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D1CC" w14:textId="6E1A4701" w:rsidR="00134C08" w:rsidRDefault="00134C08" w:rsidP="006262A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34C08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077CAE" wp14:editId="34D5073D">
            <wp:simplePos x="0" y="0"/>
            <wp:positionH relativeFrom="column">
              <wp:posOffset>-298972</wp:posOffset>
            </wp:positionH>
            <wp:positionV relativeFrom="paragraph">
              <wp:posOffset>-377190</wp:posOffset>
            </wp:positionV>
            <wp:extent cx="4069977" cy="741138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977" cy="74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1B10" w14:textId="325DE6C7" w:rsidR="00134C08" w:rsidRDefault="00134C08" w:rsidP="006262A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81137A8" w14:textId="489A9A32" w:rsidR="00862507" w:rsidRPr="00134C08" w:rsidRDefault="00E203EC" w:rsidP="006262A0">
      <w:pPr>
        <w:jc w:val="both"/>
        <w:rPr>
          <w:rFonts w:asciiTheme="majorHAnsi" w:hAnsiTheme="majorHAnsi" w:cstheme="majorHAnsi"/>
          <w:sz w:val="24"/>
          <w:szCs w:val="24"/>
        </w:rPr>
      </w:pPr>
      <w:r w:rsidRPr="00134C08">
        <w:rPr>
          <w:rFonts w:asciiTheme="majorHAnsi" w:hAnsiTheme="majorHAnsi" w:cstheme="majorHAnsi"/>
          <w:sz w:val="24"/>
          <w:szCs w:val="24"/>
        </w:rPr>
        <w:t>Dodge</w:t>
      </w:r>
      <w:r w:rsidR="00EE38A4" w:rsidRPr="00134C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34C08">
        <w:rPr>
          <w:rFonts w:asciiTheme="majorHAnsi" w:hAnsiTheme="majorHAnsi" w:cstheme="majorHAnsi"/>
          <w:sz w:val="24"/>
          <w:szCs w:val="24"/>
        </w:rPr>
        <w:t>Challenger</w:t>
      </w:r>
      <w:proofErr w:type="spellEnd"/>
      <w:r w:rsidR="00EE38A4" w:rsidRPr="00134C08">
        <w:rPr>
          <w:rFonts w:asciiTheme="majorHAnsi" w:hAnsiTheme="majorHAnsi" w:cstheme="majorHAnsi"/>
          <w:sz w:val="24"/>
          <w:szCs w:val="24"/>
        </w:rPr>
        <w:t xml:space="preserve"> </w:t>
      </w:r>
      <w:r w:rsidRPr="00134C08">
        <w:rPr>
          <w:rFonts w:asciiTheme="majorHAnsi" w:hAnsiTheme="majorHAnsi" w:cstheme="majorHAnsi"/>
          <w:sz w:val="24"/>
          <w:szCs w:val="24"/>
        </w:rPr>
        <w:t>Club Estonia MTÜ põhikiri</w:t>
      </w:r>
    </w:p>
    <w:p w14:paraId="1790EDB8" w14:textId="0127BB41" w:rsidR="00D238B2" w:rsidRPr="00134C08" w:rsidRDefault="00D238B2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B1FF3C" w14:textId="066E0318" w:rsidR="00134C08" w:rsidRPr="00134C08" w:rsidRDefault="00134C08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FC5C79" w14:textId="77777777" w:rsidR="00E203EC" w:rsidRPr="00134C08" w:rsidRDefault="00E203EC" w:rsidP="006262A0">
      <w:pPr>
        <w:jc w:val="both"/>
        <w:rPr>
          <w:rFonts w:asciiTheme="majorHAnsi" w:hAnsiTheme="majorHAnsi" w:cstheme="majorHAnsi"/>
          <w:sz w:val="24"/>
          <w:szCs w:val="24"/>
        </w:rPr>
      </w:pPr>
      <w:r w:rsidRPr="00134C08">
        <w:rPr>
          <w:rFonts w:asciiTheme="majorHAnsi" w:hAnsiTheme="majorHAnsi" w:cstheme="majorHAnsi"/>
          <w:sz w:val="24"/>
          <w:szCs w:val="24"/>
        </w:rPr>
        <w:t xml:space="preserve">I ÜLDSÄTTED </w:t>
      </w:r>
    </w:p>
    <w:p w14:paraId="45746360" w14:textId="77777777" w:rsidR="00D238B2" w:rsidRPr="00134C08" w:rsidRDefault="00D238B2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E4C3AE" w14:textId="2068482F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1.1 Dodge Challenger Club Estonia MTÜ (edaspidi ühing) on avalikes huvides tegutsev organisatsioon, mille asukohaks on Eesti Vabariik, Viimsi vald.</w:t>
      </w:r>
    </w:p>
    <w:p w14:paraId="11D9A6F3" w14:textId="29F2D6A6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1.2 Ühingu eesmärgiks on muskelautode entusiastide (edaspidi liikmed) ühendamine ja muskelautode propageerimine, mille saavutamiseks teostatakse muuhulgas järgmisi tegevusi: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1.2.1 Avalike, kohalike ja rahvusvaheliste ürituste korraldamine;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1.2.2 Muskelautode demonstratsioonsõitude, kokkutulekute jm vaba aja tegevuste ning ürituste korraldamine;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1.2.3 Muskelautodega seotud tehnilise toe andmine liikmetele;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1.2.4 Liikmetele muskelautode soetamiseksvajaliku teabe andmine;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1.2.5 Koostöö korraldamine liikmetele ühingu partneritega.</w:t>
      </w:r>
    </w:p>
    <w:p w14:paraId="2CB2033D" w14:textId="77777777" w:rsidR="006B18C9" w:rsidRPr="00134C08" w:rsidRDefault="006B18C9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32FE26" w14:textId="77777777" w:rsidR="00D238B2" w:rsidRPr="00134C08" w:rsidRDefault="00D238B2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4CC880" w14:textId="77777777" w:rsidR="00E203EC" w:rsidRPr="00134C08" w:rsidRDefault="00E203EC" w:rsidP="006262A0">
      <w:pPr>
        <w:jc w:val="both"/>
        <w:rPr>
          <w:rFonts w:asciiTheme="majorHAnsi" w:hAnsiTheme="majorHAnsi" w:cstheme="majorHAnsi"/>
          <w:sz w:val="24"/>
          <w:szCs w:val="24"/>
        </w:rPr>
      </w:pPr>
      <w:r w:rsidRPr="00134C08">
        <w:rPr>
          <w:rFonts w:asciiTheme="majorHAnsi" w:hAnsiTheme="majorHAnsi" w:cstheme="majorHAnsi"/>
          <w:sz w:val="24"/>
          <w:szCs w:val="24"/>
        </w:rPr>
        <w:t>II LIIKMETE ÕIGUSED JA KOHUSTUSED</w:t>
      </w:r>
    </w:p>
    <w:p w14:paraId="09F2E80E" w14:textId="1CE9C0BE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2.1 Ühingu liikmeks (edaspidi liige) saab olla iga füüsiline isik, kes on valmis aktiivselt kaasa lööma ühingu eesmärkide elluviimisel ja täidab põhikirja nõudeid. Liikmeks vastuvõtmise ja väljaarvamise korraldab ühingu juhatus.</w:t>
      </w:r>
    </w:p>
    <w:p w14:paraId="46BD10D1" w14:textId="7777777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2.2 Liikmeks astumise tasu ja liikmemaksu suuruse kinnitab juhatus ning teavitab viivitamatult sellest kõiki liikmeid elektronposti teel. Liikmemaksu suuruse muutmisest teavitatakse kõiki liikmeid kuus kuud ette elektronposti teel.</w:t>
      </w:r>
    </w:p>
    <w:p w14:paraId="7DB77845" w14:textId="2E9B7524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2.3 Liikmel on kõik seadusest tulenevad õigused ja kohustused ning õigus saada juhtorganitelt igakülgset teavet ühingu tegevuse kohta.</w:t>
      </w:r>
    </w:p>
    <w:p w14:paraId="1EFAC306" w14:textId="44E209B6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2.4. Liikmel on õigus mh: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2.4.1 osaleda ühingu üldkoosolekul;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2.4.2 võtta osa aktiivselt ühingu tegevusest sh ürituste läbiviimine;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2.4.3 kasutada ühingu poolt pakutavaid hüvesid või teenuseid;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2.4.4. astuda klubist välja.</w:t>
      </w:r>
    </w:p>
    <w:p w14:paraId="6ACA7934" w14:textId="39806114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lastRenderedPageBreak/>
        <w:t>2.5 Liige on kohustub mh: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2.5.1 kinni pidama ühingu põhikirjast ning täitma ühingu üldkoosoleku ja juhatuse otsuseid, vastavalt ühingu põhikirjale;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2.5.2 tasuma tähtajaks liikmemaksu jm makseid (nt ürituste osavõtutasu jne) vastavalt juhatuse korraldusele;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2.5.3 kasutama ühingu materiaalset ja mittemateriaalset vara heaperemehelikult;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2.5.4 mitte kahjustama ühingu mainet;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2.5.5 tegevuse tulemusel, nt ürituste ja sümboolika müükide korraldamisel, saadud rahalised ja muud materiaalsed vahendid kasutama klubi eesmärgi saavutamiseks.</w:t>
      </w:r>
    </w:p>
    <w:p w14:paraId="72B21112" w14:textId="67642B8A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2.6 Ühingu liige võidakse ühingust välja arvata lisaks seaduses sätestatud juhtudele, kui ta: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2.6.1 ei tasu tähtajaks liikmemaksu või muid makseid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2.6.2 on esitanud ühingusse vastuvõtmisel teadlikult ebaõigeid andmeid, mille tõttu tema vastuvõtmine ühingu liikmeks ei olnud õiguspärane.</w:t>
      </w:r>
      <w:r w:rsidRPr="00134C08">
        <w:rPr>
          <w:rFonts w:asciiTheme="majorHAnsi" w:hAnsiTheme="majorHAnsi" w:cstheme="majorHAnsi"/>
        </w:rPr>
        <w:br/>
      </w:r>
      <w:r w:rsidRPr="00134C08">
        <w:rPr>
          <w:rFonts w:asciiTheme="majorHAnsi" w:hAnsiTheme="majorHAnsi" w:cstheme="majorHAnsi"/>
        </w:rPr>
        <w:t>2.6.3 ei täida ühingu põhikirja, väärkasutab ühingu sümboolikat või tekitab ühingu liikmetele moraalset või varalist kahju.</w:t>
      </w:r>
    </w:p>
    <w:p w14:paraId="6E71842B" w14:textId="27394B58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2.7 Liikme ühingust välja arvamiseks on vaja vähemalt kolme juhatuse liikme nõusolekut.</w:t>
      </w:r>
    </w:p>
    <w:p w14:paraId="564F191F" w14:textId="05359D49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2.8 Liikmed ei tohi teha tehinguid, millega kahjustatakse ühingu mainet, eesmärki või ühingu materiaalset vara.</w:t>
      </w:r>
    </w:p>
    <w:p w14:paraId="33839F6A" w14:textId="7777777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2.9 Ühing ei jaga oma vara või tulu ega anna materiaalset abi või rahaliselt hinnatavaid soodustusi oma asutajale, liikmele, juhtimis- või kontrollorgani liikmele, temale annetusi teinud isikule või sellise isiku juhtimis- või kontrollorgani liikmele ega nimetatud isikutega seotud isikutele.</w:t>
      </w:r>
    </w:p>
    <w:p w14:paraId="481C726B" w14:textId="77777777" w:rsidR="00CF4CBF" w:rsidRPr="00134C08" w:rsidRDefault="00CF4CBF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D2C994B" w14:textId="77777777" w:rsidR="00F06D34" w:rsidRPr="00134C08" w:rsidRDefault="00F06D34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01AAA9" w14:textId="77777777" w:rsidR="00E203EC" w:rsidRPr="00134C08" w:rsidRDefault="00E203EC" w:rsidP="006262A0">
      <w:pPr>
        <w:jc w:val="both"/>
        <w:rPr>
          <w:rFonts w:asciiTheme="majorHAnsi" w:hAnsiTheme="majorHAnsi" w:cstheme="majorHAnsi"/>
          <w:sz w:val="24"/>
          <w:szCs w:val="24"/>
        </w:rPr>
      </w:pPr>
      <w:r w:rsidRPr="00134C08">
        <w:rPr>
          <w:rFonts w:asciiTheme="majorHAnsi" w:hAnsiTheme="majorHAnsi" w:cstheme="majorHAnsi"/>
          <w:sz w:val="24"/>
          <w:szCs w:val="24"/>
        </w:rPr>
        <w:t>III JUHTIMINE</w:t>
      </w:r>
    </w:p>
    <w:p w14:paraId="21FCFC20" w14:textId="77777777" w:rsidR="00D238B2" w:rsidRPr="00134C08" w:rsidRDefault="00D238B2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0DD1B3" w14:textId="7777777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3.1 Ühingu kõrgeimaks organiks on liikmete üldkoosolek vastavalt seadusele, kus võivad osaleda kõik ühingu liikmed.</w:t>
      </w:r>
    </w:p>
    <w:p w14:paraId="38A7BDF2" w14:textId="195FA47A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t>​</w:t>
      </w:r>
      <w:r w:rsidRPr="00134C08">
        <w:rPr>
          <w:rFonts w:asciiTheme="majorHAnsi" w:hAnsiTheme="majorHAnsi" w:cstheme="majorHAnsi"/>
        </w:rPr>
        <w:t>3.2 Üldkoosolek kutsutakse kokku juhatuse poolt vastavalt vajadusele, kuid mitte harvem kui üks kord aastas.</w:t>
      </w:r>
    </w:p>
    <w:p w14:paraId="186C8FBE" w14:textId="2EE4C4D3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t>​</w:t>
      </w:r>
      <w:r w:rsidRPr="00134C08">
        <w:rPr>
          <w:rFonts w:asciiTheme="majorHAnsi" w:hAnsiTheme="majorHAnsi" w:cstheme="majorHAnsi"/>
        </w:rPr>
        <w:t>3.3 Üldkoosoleku kokkukutsumisel ja otsuste vastuvõtmisel lähtutakse seadusest.</w:t>
      </w:r>
    </w:p>
    <w:p w14:paraId="1891CD01" w14:textId="654F5109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t>​</w:t>
      </w:r>
      <w:r w:rsidRPr="00134C08">
        <w:rPr>
          <w:rFonts w:asciiTheme="majorHAnsi" w:hAnsiTheme="majorHAnsi" w:cstheme="majorHAnsi"/>
        </w:rPr>
        <w:t>3.4 Üldkoosolek on otsustusvõimeline kui üldkoosolekul osaleb vähemalt pool (1/2) ühingu liikmetest.</w:t>
      </w:r>
    </w:p>
    <w:p w14:paraId="39C109B1" w14:textId="3296FC06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t>​</w:t>
      </w:r>
      <w:r w:rsidRPr="00134C08">
        <w:rPr>
          <w:rFonts w:asciiTheme="majorHAnsi" w:hAnsiTheme="majorHAnsi" w:cstheme="majorHAnsi"/>
        </w:rPr>
        <w:t>3.5 Ühingu juhatus valitakse kolmeks aastaks ja sinna võib kuuluda üks kuni 7 liiget, kelle määrab üldkoosolek.</w:t>
      </w:r>
    </w:p>
    <w:p w14:paraId="6196419D" w14:textId="3BD9EE4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lastRenderedPageBreak/>
        <w:t>​</w:t>
      </w:r>
      <w:r w:rsidRPr="00134C08">
        <w:rPr>
          <w:rFonts w:asciiTheme="majorHAnsi" w:hAnsiTheme="majorHAnsi" w:cstheme="majorHAnsi"/>
        </w:rPr>
        <w:t>3.6 Üldkoosolek võib määrata revisjoni või audiitorkontrolli juhatuse ametiajaks.</w:t>
      </w:r>
    </w:p>
    <w:p w14:paraId="08148FE5" w14:textId="77777777" w:rsidR="00862507" w:rsidRPr="00134C08" w:rsidRDefault="00862507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E1084E" w14:textId="77777777" w:rsidR="005A3524" w:rsidRPr="00134C08" w:rsidRDefault="005A3524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F085015" w14:textId="77777777" w:rsidR="00E203EC" w:rsidRPr="00134C08" w:rsidRDefault="00E203EC" w:rsidP="006262A0">
      <w:pPr>
        <w:jc w:val="both"/>
        <w:rPr>
          <w:rFonts w:asciiTheme="majorHAnsi" w:hAnsiTheme="majorHAnsi" w:cstheme="majorHAnsi"/>
          <w:sz w:val="24"/>
          <w:szCs w:val="24"/>
        </w:rPr>
      </w:pPr>
      <w:r w:rsidRPr="00134C08">
        <w:rPr>
          <w:rFonts w:asciiTheme="majorHAnsi" w:hAnsiTheme="majorHAnsi" w:cstheme="majorHAnsi"/>
          <w:sz w:val="24"/>
          <w:szCs w:val="24"/>
        </w:rPr>
        <w:t xml:space="preserve">IV MAJANDUSTEGEVUS JA VARA JAOTUS </w:t>
      </w:r>
    </w:p>
    <w:p w14:paraId="6CF514DC" w14:textId="77777777" w:rsidR="00D238B2" w:rsidRPr="00134C08" w:rsidRDefault="00D238B2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172007" w14:textId="7777777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4.1 Ühing lõpetatakse vastavalt seaduses ettenähtud korrale.</w:t>
      </w:r>
    </w:p>
    <w:p w14:paraId="636FD430" w14:textId="77E8DA7B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Fonts w:asciiTheme="majorHAnsi" w:hAnsiTheme="majorHAnsi" w:cstheme="majorHAnsi"/>
        </w:rPr>
        <w:t>4.2 Ühingu tegevuse lõpetamise korral antakse järelejäänud vara üle tulumaksusoodustusega mittetulundusühingute ja sihtasutuste ja usuliste ühenduste nimekirja liikmeks olevale sarnase eesmärgiga organisatsioonile või avalik-õiguslikule juriidilise isikule.</w:t>
      </w:r>
    </w:p>
    <w:p w14:paraId="542C26BA" w14:textId="33FC7A34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</w:p>
    <w:p w14:paraId="3CD69FFD" w14:textId="039987D4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</w:p>
    <w:p w14:paraId="10C46E67" w14:textId="77777777" w:rsidR="00134C08" w:rsidRPr="00134C08" w:rsidRDefault="00134C08" w:rsidP="00134C08">
      <w:pPr>
        <w:pStyle w:val="font8"/>
        <w:rPr>
          <w:rFonts w:asciiTheme="majorHAnsi" w:hAnsiTheme="majorHAnsi" w:cstheme="majorHAnsi"/>
        </w:rPr>
      </w:pPr>
      <w:r w:rsidRPr="00134C08">
        <w:rPr>
          <w:rStyle w:val="wixguard"/>
          <w:rFonts w:asciiTheme="majorHAnsi" w:hAnsiTheme="majorHAnsi" w:cstheme="majorHAnsi"/>
        </w:rPr>
        <w:t>​</w:t>
      </w:r>
      <w:r w:rsidRPr="00134C08">
        <w:rPr>
          <w:rFonts w:asciiTheme="majorHAnsi" w:hAnsiTheme="majorHAnsi" w:cstheme="majorHAnsi"/>
        </w:rPr>
        <w:t>Põhikiri koostatud 06.03.2023</w:t>
      </w:r>
    </w:p>
    <w:p w14:paraId="1282D8C5" w14:textId="77777777" w:rsidR="005346E3" w:rsidRPr="00134C08" w:rsidRDefault="005346E3" w:rsidP="006262A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346E3" w:rsidRPr="00134C08" w:rsidSect="0041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4AF"/>
    <w:multiLevelType w:val="hybridMultilevel"/>
    <w:tmpl w:val="987A2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7670"/>
    <w:multiLevelType w:val="hybridMultilevel"/>
    <w:tmpl w:val="B2027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26915">
    <w:abstractNumId w:val="0"/>
  </w:num>
  <w:num w:numId="2" w16cid:durableId="14704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EC"/>
    <w:rsid w:val="00027B21"/>
    <w:rsid w:val="000D2846"/>
    <w:rsid w:val="00134C08"/>
    <w:rsid w:val="00286664"/>
    <w:rsid w:val="0032506D"/>
    <w:rsid w:val="003A531E"/>
    <w:rsid w:val="003D1B13"/>
    <w:rsid w:val="00410598"/>
    <w:rsid w:val="005346E3"/>
    <w:rsid w:val="005679D8"/>
    <w:rsid w:val="005A3524"/>
    <w:rsid w:val="005E7E35"/>
    <w:rsid w:val="006262A0"/>
    <w:rsid w:val="00650B72"/>
    <w:rsid w:val="006B18C9"/>
    <w:rsid w:val="00862507"/>
    <w:rsid w:val="008D218D"/>
    <w:rsid w:val="0095242D"/>
    <w:rsid w:val="00AC601D"/>
    <w:rsid w:val="00B71012"/>
    <w:rsid w:val="00BB6B3D"/>
    <w:rsid w:val="00C103EB"/>
    <w:rsid w:val="00C12C11"/>
    <w:rsid w:val="00CF4CBF"/>
    <w:rsid w:val="00D238B2"/>
    <w:rsid w:val="00D41C78"/>
    <w:rsid w:val="00DA283D"/>
    <w:rsid w:val="00E203EC"/>
    <w:rsid w:val="00E23F66"/>
    <w:rsid w:val="00E34543"/>
    <w:rsid w:val="00EE38A4"/>
    <w:rsid w:val="00EE53B1"/>
    <w:rsid w:val="00EF6F87"/>
    <w:rsid w:val="00F06D34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5A288"/>
  <w15:docId w15:val="{28132889-FBC0-0445-A3BD-E3C23C0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507"/>
    <w:pPr>
      <w:ind w:left="720"/>
      <w:contextualSpacing/>
    </w:pPr>
    <w:rPr>
      <w:lang w:val="en-US"/>
    </w:rPr>
  </w:style>
  <w:style w:type="paragraph" w:customStyle="1" w:styleId="font8">
    <w:name w:val="font_8"/>
    <w:basedOn w:val="Normal"/>
    <w:rsid w:val="0013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character" w:customStyle="1" w:styleId="wixguard">
    <w:name w:val="wixguard"/>
    <w:basedOn w:val="DefaultParagraphFont"/>
    <w:rsid w:val="0013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 Vanker</dc:creator>
  <cp:lastModifiedBy>Ingrida Leesar</cp:lastModifiedBy>
  <cp:revision>3</cp:revision>
  <dcterms:created xsi:type="dcterms:W3CDTF">2023-03-07T11:17:00Z</dcterms:created>
  <dcterms:modified xsi:type="dcterms:W3CDTF">2023-03-09T14:10:00Z</dcterms:modified>
</cp:coreProperties>
</file>